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78" w:rsidRDefault="00F008E4">
      <w:pPr>
        <w:ind w:leftChars="-495" w:left="-1039" w:rightChars="-444" w:right="-932" w:firstLineChars="400" w:firstLine="1285"/>
        <w:rPr>
          <w:sz w:val="32"/>
          <w:szCs w:val="32"/>
        </w:rPr>
      </w:pPr>
      <w:bookmarkStart w:id="0" w:name="_GoBack"/>
      <w:bookmarkEnd w:id="0"/>
      <w:r>
        <w:rPr>
          <w:rFonts w:ascii="宋体" w:hAnsi="宋体" w:hint="eastAsia"/>
          <w:b/>
          <w:color w:val="000000"/>
          <w:sz w:val="32"/>
          <w:szCs w:val="32"/>
        </w:rPr>
        <w:t>浙江大学附属儿童医院（医疗）设备招标参数规格要求</w:t>
      </w:r>
    </w:p>
    <w:p w:rsidR="00406878" w:rsidRDefault="00F008E4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项目名称：重症监护床</w:t>
      </w:r>
    </w:p>
    <w:p w:rsidR="00406878" w:rsidRDefault="00F008E4">
      <w:pPr>
        <w:ind w:rightChars="-162" w:right="-340" w:firstLineChars="700" w:firstLine="2108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>使用部门：急诊（滨江院区），</w:t>
      </w:r>
    </w:p>
    <w:p w:rsidR="00406878" w:rsidRDefault="00F008E4">
      <w:pPr>
        <w:ind w:rightChars="-162" w:right="-340" w:firstLineChars="500" w:firstLine="1506"/>
        <w:rPr>
          <w:rFonts w:asciiTheme="majorEastAsia" w:eastAsiaTheme="majorEastAsia" w:hAnsiTheme="majorEastAsia"/>
          <w:b/>
          <w:sz w:val="30"/>
          <w:szCs w:val="30"/>
        </w:rPr>
      </w:pPr>
      <w:r>
        <w:rPr>
          <w:rFonts w:asciiTheme="majorEastAsia" w:eastAsiaTheme="majorEastAsia" w:hAnsiTheme="majorEastAsia" w:hint="eastAsia"/>
          <w:b/>
          <w:sz w:val="30"/>
          <w:szCs w:val="30"/>
        </w:rPr>
        <w:t xml:space="preserve">    急诊、综合ICU（莫干山院区）</w:t>
      </w:r>
      <w:r>
        <w:rPr>
          <w:rFonts w:asciiTheme="majorEastAsia" w:eastAsiaTheme="majorEastAsia" w:hAnsiTheme="majorEastAsia"/>
          <w:b/>
          <w:sz w:val="30"/>
          <w:szCs w:val="30"/>
        </w:rPr>
        <w:t xml:space="preserve"> </w:t>
      </w:r>
    </w:p>
    <w:tbl>
      <w:tblPr>
        <w:tblStyle w:val="a5"/>
        <w:tblW w:w="10171" w:type="dxa"/>
        <w:tblInd w:w="-885" w:type="dxa"/>
        <w:tblLook w:val="04A0" w:firstRow="1" w:lastRow="0" w:firstColumn="1" w:lastColumn="0" w:noHBand="0" w:noVBand="1"/>
      </w:tblPr>
      <w:tblGrid>
        <w:gridCol w:w="10171"/>
      </w:tblGrid>
      <w:tr w:rsidR="00406878">
        <w:tc>
          <w:tcPr>
            <w:tcW w:w="10171" w:type="dxa"/>
            <w:tcBorders>
              <w:bottom w:val="single" w:sz="4" w:space="0" w:color="auto"/>
            </w:tcBorders>
          </w:tcPr>
          <w:p w:rsidR="00406878" w:rsidRDefault="00F008E4">
            <w:pPr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基本要求</w:t>
            </w:r>
          </w:p>
          <w:p w:rsidR="00406878" w:rsidRDefault="00F008E4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数量：</w:t>
            </w:r>
            <w:r>
              <w:rPr>
                <w:rFonts w:hint="eastAsia"/>
                <w:sz w:val="24"/>
                <w:szCs w:val="24"/>
              </w:rPr>
              <w:t>34</w:t>
            </w:r>
            <w:r>
              <w:rPr>
                <w:rFonts w:hint="eastAsia"/>
                <w:sz w:val="24"/>
                <w:szCs w:val="24"/>
              </w:rPr>
              <w:t>张；</w:t>
            </w:r>
          </w:p>
          <w:p w:rsidR="00406878" w:rsidRDefault="00F008E4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、用途：用于重症或术后的护理。</w:t>
            </w:r>
          </w:p>
        </w:tc>
      </w:tr>
      <w:tr w:rsidR="00406878">
        <w:trPr>
          <w:trHeight w:val="3754"/>
        </w:trPr>
        <w:tc>
          <w:tcPr>
            <w:tcW w:w="10171" w:type="dxa"/>
          </w:tcPr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主要功能及参数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▲1、床板主要升降机构以电动电控方式实现；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2、床板具有Back Extension功能，即背板上升时自动回缩适当的距离，使床板自动回缩适当的距离，使床板贴合人体曲线的弧度，减轻背部上升所导致的臀部摩擦以及腹部压迫感，使患者利用病床实现坐姿；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3、床板采用优质冷轧钢板一次冲压成型，不易变形，承重、抗冲击能力强；透气设计，易于保持床板整体干燥； 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4、床体表面涂层设计，抗酸碱、耐腐蚀、耐退色内外防锈，使用寿命长；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5、头脚板：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5.1床头、脚板采用高密度聚乙烯（HDPE)树脂材料一体吹塑成型。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5.2具有锁定装置，可快速拆卸，紧急时能方便拆卸抢救、特殊护理及安全搬运病人。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5.3头脚板均有按人体工程学原理设计的把握手柄，便于推行，并配有防撞轮装置。</w:t>
            </w:r>
          </w:p>
          <w:p w:rsidR="00406878" w:rsidRDefault="00D321C6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 w:rsidR="00F008E4">
              <w:rPr>
                <w:rFonts w:ascii="宋体" w:eastAsia="宋体" w:hAnsi="宋体" w:cs="宋体" w:hint="eastAsia"/>
                <w:sz w:val="24"/>
                <w:szCs w:val="24"/>
              </w:rPr>
              <w:t>6、采用分体式升降护栏，共四片，每片护栏</w:t>
            </w:r>
            <w:proofErr w:type="gramStart"/>
            <w:r w:rsidR="00F008E4">
              <w:rPr>
                <w:rFonts w:ascii="宋体" w:eastAsia="宋体" w:hAnsi="宋体" w:cs="宋体" w:hint="eastAsia"/>
                <w:sz w:val="24"/>
                <w:szCs w:val="24"/>
              </w:rPr>
              <w:t>一</w:t>
            </w:r>
            <w:proofErr w:type="gramEnd"/>
            <w:r w:rsidR="00F008E4">
              <w:rPr>
                <w:rFonts w:ascii="宋体" w:eastAsia="宋体" w:hAnsi="宋体" w:cs="宋体" w:hint="eastAsia"/>
                <w:sz w:val="24"/>
                <w:szCs w:val="24"/>
              </w:rPr>
              <w:t>片式设计，降低患者夹伤风险；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6.1护栏的上部呈易于握持的形状,可作病人起立时的助力棒；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6.2护栏在受由内向外压力时无法打开，需受外向内压力方可打开，有效防止病人在床上时私自打开护栏下床而造成的坠床；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6.3护栏缓冲装置，可减轻护栏放下时产生的震动和冲击；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6.4前后</w:t>
            </w:r>
            <w:proofErr w:type="gramStart"/>
            <w:r>
              <w:rPr>
                <w:rFonts w:ascii="宋体" w:eastAsia="宋体" w:hAnsi="宋体" w:cs="宋体" w:hint="eastAsia"/>
                <w:sz w:val="24"/>
                <w:szCs w:val="24"/>
              </w:rPr>
              <w:t>护栏均</w:t>
            </w:r>
            <w:proofErr w:type="gramEnd"/>
            <w:r>
              <w:rPr>
                <w:rFonts w:ascii="宋体" w:eastAsia="宋体" w:hAnsi="宋体" w:cs="宋体" w:hint="eastAsia"/>
                <w:sz w:val="24"/>
                <w:szCs w:val="24"/>
              </w:rPr>
              <w:t>设置角度显示器，可清晰显示背部床板升起角度及床体倾斜角度。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6.5护栏上设置30度刻度线，用于明确背部升起30度的角度（助与临床VAP肺炎预防时经常确认的细节之一）；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6.6前侧护栏设置储物凹槽，可放置病人的眼镜、手机等物品，避免遗失，或因放置在远处提取时物品而导致的坠床等风险的减少；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6.7护栏上设置蓄电池电量显示器，可清晰显示蓄电池状态；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6.8后侧护栏上设置电动CPR按钮，可实现电动CPR功能；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6.9护栏采用高密度材料一体成型，连接机构由金属制成以保持强度；</w:t>
            </w:r>
          </w:p>
          <w:p w:rsidR="00406878" w:rsidRDefault="00D321C6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 w:rsidR="00F008E4">
              <w:rPr>
                <w:rFonts w:ascii="宋体" w:eastAsia="宋体" w:hAnsi="宋体" w:cs="宋体" w:hint="eastAsia"/>
                <w:sz w:val="24"/>
                <w:szCs w:val="24"/>
              </w:rPr>
              <w:t>7、控制器：可选护士操作面板和手持遥控器；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7.1遥控器：大图标按键操作，可操作背部升降、膝部升降、高低升降及背膝联动、电动CPR、床下灯等功能，并可固定于前部护栏凹槽中，操作方便；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7.2护士操作面板：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7.2.1大图标触摸式操作，可操作病床所有体位及功能；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7.2.2具备自锁定功能，无操作时，护栏遥控器可自动锁定，避免误操作；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7.2.3锁定按钮，可选择锁定手持遥控器和护栏遥控器，避免误操作；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7.2.4床体下方配有夜灯，按键开关在手持控制器上；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7.2.5可选配手动CPR装置；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7.2.6床板两侧，共设置≥8套束缚装置，用于捆绑特殊病患；可透X线床板配置时可设置≥10套束缚装置；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8、床板两侧，共设置引流袋及附属挂钩≥4组，每组≥3个挂钩；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9、采用大直径医用双面脚轮，移动方便；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9.1具有锁定、自由、定向三段式跷跷板中央控制锁定装置，脚轮中控具有相应的三段标识；护士可以通过视觉来确认脚轮的状态。避免因忘记锁定脚轮而造成的意外。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9.2防腐蚀，耐酸性佳，静音，防缠绕。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10、标配蓄电池，可在断电情况下提供体位调节所需电源；</w:t>
            </w:r>
          </w:p>
          <w:p w:rsidR="00406878" w:rsidRDefault="00D321C6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★</w:t>
            </w:r>
            <w:r w:rsidR="00F008E4">
              <w:rPr>
                <w:rFonts w:ascii="宋体" w:eastAsia="宋体" w:hAnsi="宋体" w:cs="宋体" w:hint="eastAsia"/>
                <w:sz w:val="24"/>
                <w:szCs w:val="24"/>
              </w:rPr>
              <w:t>11、床垫规格：气垫或水垫可选；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12、标配充气泵，可设置多档压力，具有漏气报警功能，耐用、故障率低；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13、床底具有大容量储物筐设计，方便放置物品，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14、主要技术参数：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14.1床板长≥1950mm，床面宽≤950 mm；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14.2自带隐藏式延长框架≥2330mm；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14.3安全载重≥220kg。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14.4体位调节功能：背部上升0～66°，膝部上升0～25°；</w:t>
            </w:r>
          </w:p>
          <w:p w:rsidR="00406878" w:rsidRDefault="00F008E4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14.5床板可高低升降，最低≤400mm，最高≥840mm；</w:t>
            </w:r>
          </w:p>
          <w:p w:rsidR="00406878" w:rsidRDefault="00F008E4">
            <w:pPr>
              <w:rPr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14.6床板位头高脚低0～14°，头低脚高0～14°，背膝联动升降，电动/手动CPR。</w:t>
            </w:r>
          </w:p>
        </w:tc>
      </w:tr>
      <w:tr w:rsidR="00406878">
        <w:tc>
          <w:tcPr>
            <w:tcW w:w="10171" w:type="dxa"/>
          </w:tcPr>
          <w:p w:rsidR="00406878" w:rsidRDefault="00F008E4">
            <w:pPr>
              <w:ind w:firstLineChars="1300" w:firstLine="3654"/>
            </w:pPr>
            <w:r>
              <w:rPr>
                <w:rFonts w:hint="eastAsia"/>
                <w:b/>
                <w:bCs/>
                <w:sz w:val="28"/>
                <w:szCs w:val="28"/>
              </w:rPr>
              <w:lastRenderedPageBreak/>
              <w:t>每台主要配置及附件</w:t>
            </w:r>
          </w:p>
          <w:p w:rsidR="00406878" w:rsidRDefault="00F008E4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床1张，遥控器1只，备用电池1组，床垫1张，充气泵1个，置物筐2个。</w:t>
            </w:r>
          </w:p>
        </w:tc>
      </w:tr>
      <w:tr w:rsidR="00406878">
        <w:tc>
          <w:tcPr>
            <w:tcW w:w="10171" w:type="dxa"/>
          </w:tcPr>
          <w:p w:rsidR="00406878" w:rsidRDefault="00F008E4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售后服务要求</w:t>
            </w:r>
          </w:p>
          <w:p w:rsidR="00406878" w:rsidRDefault="00F008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提供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医疗器械注册证、生产许可证、营业执照、出厂质检合格证明；</w:t>
            </w:r>
          </w:p>
          <w:p w:rsidR="00406878" w:rsidRDefault="00F008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提供用户操作手册、维修手册和操作规程，</w:t>
            </w:r>
            <w:r>
              <w:rPr>
                <w:rFonts w:asciiTheme="minorEastAsia" w:hAnsiTheme="minorEastAsia"/>
                <w:sz w:val="24"/>
                <w:szCs w:val="24"/>
              </w:rPr>
              <w:t>根据医院需求提供操作培训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；</w:t>
            </w:r>
          </w:p>
          <w:p w:rsidR="00406878" w:rsidRDefault="00F008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保修期≥3年，设备全生命周期内提供零配件及维修服务，维修24小时内响应，系统软件终生免费升级；</w:t>
            </w:r>
          </w:p>
          <w:p w:rsidR="00406878" w:rsidRDefault="00F008E4" w:rsidP="00F008E4">
            <w:pPr>
              <w:numPr>
                <w:ilvl w:val="0"/>
                <w:numId w:val="2"/>
              </w:num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交货期：合同签订后1周内。</w:t>
            </w:r>
          </w:p>
        </w:tc>
      </w:tr>
    </w:tbl>
    <w:p w:rsidR="00406878" w:rsidRPr="008A4086" w:rsidRDefault="00406878" w:rsidP="008A4086">
      <w:pPr>
        <w:ind w:leftChars="-472" w:left="-991"/>
        <w:rPr>
          <w:sz w:val="28"/>
          <w:szCs w:val="28"/>
        </w:rPr>
      </w:pPr>
    </w:p>
    <w:sectPr w:rsidR="00406878" w:rsidRPr="008A40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E75BE"/>
    <w:multiLevelType w:val="singleLevel"/>
    <w:tmpl w:val="859E75BE"/>
    <w:lvl w:ilvl="0">
      <w:start w:val="1"/>
      <w:numFmt w:val="decimal"/>
      <w:suff w:val="nothing"/>
      <w:lvlText w:val="%1、"/>
      <w:lvlJc w:val="left"/>
    </w:lvl>
  </w:abstractNum>
  <w:abstractNum w:abstractNumId="1">
    <w:nsid w:val="6AA6DFBC"/>
    <w:multiLevelType w:val="singleLevel"/>
    <w:tmpl w:val="6AA6DFB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zMTFlZGFmYzE0MjJjY2FmOTM0NWU0ZmI2MTdiNjYifQ=="/>
  </w:docVars>
  <w:rsids>
    <w:rsidRoot w:val="00BA3862"/>
    <w:rsid w:val="0001697D"/>
    <w:rsid w:val="000416E4"/>
    <w:rsid w:val="00047AFE"/>
    <w:rsid w:val="00126A12"/>
    <w:rsid w:val="00191A89"/>
    <w:rsid w:val="00195ED7"/>
    <w:rsid w:val="001C5D21"/>
    <w:rsid w:val="00232854"/>
    <w:rsid w:val="00265352"/>
    <w:rsid w:val="00281CFE"/>
    <w:rsid w:val="00321A15"/>
    <w:rsid w:val="00366175"/>
    <w:rsid w:val="003E0222"/>
    <w:rsid w:val="003F5E17"/>
    <w:rsid w:val="00406878"/>
    <w:rsid w:val="0046271F"/>
    <w:rsid w:val="0046781E"/>
    <w:rsid w:val="004A711D"/>
    <w:rsid w:val="004C3A9A"/>
    <w:rsid w:val="004C499F"/>
    <w:rsid w:val="0053475B"/>
    <w:rsid w:val="0054026E"/>
    <w:rsid w:val="00542261"/>
    <w:rsid w:val="005763EC"/>
    <w:rsid w:val="00597EEF"/>
    <w:rsid w:val="005A0719"/>
    <w:rsid w:val="00631D1E"/>
    <w:rsid w:val="00651A27"/>
    <w:rsid w:val="00657EF5"/>
    <w:rsid w:val="00677EE5"/>
    <w:rsid w:val="006E3FF6"/>
    <w:rsid w:val="00730A61"/>
    <w:rsid w:val="00762F7C"/>
    <w:rsid w:val="007A4B2E"/>
    <w:rsid w:val="007E43B7"/>
    <w:rsid w:val="007F04B8"/>
    <w:rsid w:val="0083396F"/>
    <w:rsid w:val="0083519F"/>
    <w:rsid w:val="008869B2"/>
    <w:rsid w:val="008A4086"/>
    <w:rsid w:val="008B4EAD"/>
    <w:rsid w:val="008F270E"/>
    <w:rsid w:val="009009E0"/>
    <w:rsid w:val="00907088"/>
    <w:rsid w:val="009100CB"/>
    <w:rsid w:val="009A2837"/>
    <w:rsid w:val="009D47BF"/>
    <w:rsid w:val="00A26C29"/>
    <w:rsid w:val="00A33550"/>
    <w:rsid w:val="00AA4CB1"/>
    <w:rsid w:val="00AE0A62"/>
    <w:rsid w:val="00B3366C"/>
    <w:rsid w:val="00B82801"/>
    <w:rsid w:val="00B90844"/>
    <w:rsid w:val="00B90F1B"/>
    <w:rsid w:val="00BA3070"/>
    <w:rsid w:val="00BA3862"/>
    <w:rsid w:val="00BB01B3"/>
    <w:rsid w:val="00BF2698"/>
    <w:rsid w:val="00C26477"/>
    <w:rsid w:val="00C52EF4"/>
    <w:rsid w:val="00C94429"/>
    <w:rsid w:val="00CA1B23"/>
    <w:rsid w:val="00CD3124"/>
    <w:rsid w:val="00D321C6"/>
    <w:rsid w:val="00D5371B"/>
    <w:rsid w:val="00D71FFB"/>
    <w:rsid w:val="00D759C9"/>
    <w:rsid w:val="00D75AFB"/>
    <w:rsid w:val="00D84895"/>
    <w:rsid w:val="00DD68BF"/>
    <w:rsid w:val="00E41A6C"/>
    <w:rsid w:val="00E87441"/>
    <w:rsid w:val="00E87D33"/>
    <w:rsid w:val="00F008E4"/>
    <w:rsid w:val="00F31A99"/>
    <w:rsid w:val="00F45C7B"/>
    <w:rsid w:val="00FB4D34"/>
    <w:rsid w:val="13173005"/>
    <w:rsid w:val="16907A92"/>
    <w:rsid w:val="169B5E23"/>
    <w:rsid w:val="174F02CB"/>
    <w:rsid w:val="210B592A"/>
    <w:rsid w:val="28CD45E6"/>
    <w:rsid w:val="2BAF4289"/>
    <w:rsid w:val="2C6270DE"/>
    <w:rsid w:val="30567719"/>
    <w:rsid w:val="31C51434"/>
    <w:rsid w:val="34C346A0"/>
    <w:rsid w:val="3699519F"/>
    <w:rsid w:val="3A0067B6"/>
    <w:rsid w:val="4E446BEC"/>
    <w:rsid w:val="53AF30E1"/>
    <w:rsid w:val="5ED640DF"/>
    <w:rsid w:val="61900F75"/>
    <w:rsid w:val="623C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277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sbk</dc:creator>
  <cp:lastModifiedBy>hp</cp:lastModifiedBy>
  <cp:revision>63</cp:revision>
  <dcterms:created xsi:type="dcterms:W3CDTF">2022-03-10T04:35:00Z</dcterms:created>
  <dcterms:modified xsi:type="dcterms:W3CDTF">2023-02-28T08:39:00Z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D6F10111CDBF487C8B542A83C6B7B166</vt:lpwstr>
  </property>
</Properties>
</file>